
<file path=[Content_Types].xml><?xml version="1.0" encoding="utf-8"?>
<Types xmlns="http://schemas.openxmlformats.org/package/2006/content-types">
  <Override PartName="/_rels/.rels" ContentType="application/vnd.openxmlformats-package.relationships+xml"/>
  <Override PartName="/word/_rels/footer1.xml.rels" ContentType="application/vnd.openxmlformats-package.relationships+xml"/>
  <Override PartName="/word/_rels/header2.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media/image2.png" ContentType="image/png"/>
  <Override PartName="/word/media/image1.jpeg" ContentType="image/jpeg"/>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Kopfzeile"/>
        <w:tabs>
          <w:tab w:val="right" w:pos="0" w:leader="none"/>
          <w:tab w:val="right" w:pos="6237" w:leader="none"/>
        </w:tabs>
        <w:ind w:left="0" w:right="3684" w:hanging="0"/>
        <w:jc w:val="both"/>
        <w:rPr/>
      </w:pPr>
      <w:bookmarkStart w:id="0" w:name="eBetr"/>
      <w:bookmarkEnd w:id="0"/>
      <w:r>
        <w:rPr>
          <w:rFonts w:ascii="Arial Black" w:hAnsi="Arial Black"/>
          <w:sz w:val="24"/>
        </w:rPr>
        <w:t>PRESSEINFORMATION</w:t>
      </w:r>
      <w:r>
        <w:rPr/>
        <w:tab/>
        <w:t xml:space="preserve">         42/2025</w:t>
      </w:r>
    </w:p>
    <w:p>
      <w:pPr>
        <w:pStyle w:val="Kopfzeile"/>
        <w:tabs>
          <w:tab w:val="right" w:pos="1843" w:leader="none"/>
          <w:tab w:val="right" w:pos="6237" w:leader="none"/>
        </w:tabs>
        <w:ind w:left="1840" w:right="3684" w:firstLine="992"/>
        <w:jc w:val="right"/>
        <w:rPr/>
      </w:pPr>
      <w:r>
        <w:rPr/>
        <w:t xml:space="preserve">          </w:t>
      </w:r>
      <w:r>
        <w:rPr/>
        <w:t>31.01.2025</w:t>
      </w:r>
    </w:p>
    <w:p>
      <w:pPr>
        <w:pStyle w:val="Kopfzeile"/>
        <w:ind w:left="0" w:right="3684" w:hanging="0"/>
        <w:rPr/>
      </w:pPr>
      <w:r>
        <w:rPr/>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Regelungen zur Vollsperrung der Altenaer Straße im Februar</w:t>
      </w:r>
    </w:p>
    <w:p>
      <w:pPr>
        <w:pStyle w:val="Kopfzeile"/>
        <w:spacing w:lineRule="auto" w:line="360"/>
        <w:ind w:left="0" w:right="3684" w:hanging="0"/>
        <w:jc w:val="both"/>
        <w:rPr>
          <w:b/>
          <w:b/>
        </w:rPr>
      </w:pPr>
      <w:r>
        <w:rPr>
          <w:b/>
        </w:rPr>
        <w:t>Antworten zu häufig gestellten Fragen</w:t>
      </w:r>
    </w:p>
    <w:p>
      <w:pPr>
        <w:pStyle w:val="Kopfzeile"/>
        <w:spacing w:lineRule="auto" w:line="360"/>
        <w:ind w:left="0" w:right="3684" w:hanging="0"/>
        <w:jc w:val="both"/>
        <w:rPr/>
      </w:pPr>
      <w:r>
        <w:rPr/>
      </w:r>
    </w:p>
    <w:p>
      <w:pPr>
        <w:pStyle w:val="Kopfzeile"/>
        <w:spacing w:lineRule="auto" w:line="360"/>
        <w:ind w:left="0" w:right="3684" w:hanging="0"/>
        <w:jc w:val="both"/>
        <w:rPr>
          <w:b/>
          <w:b/>
        </w:rPr>
      </w:pPr>
      <w:r>
        <w:rPr/>
        <w:t>PSL – Am Neubau der A45-Talbrücke Rahmede steht Ende Februar die sogenannte „Stahlhochzeit“ – die Zusamm</w:t>
      </w:r>
      <w:bookmarkStart w:id="1" w:name="_GoBack"/>
      <w:bookmarkEnd w:id="1"/>
      <w:r>
        <w:rPr/>
        <w:t>enführung der beiden Brückenteile – an. Dafür wird ein großer Mobilkran unterhalb der Brücke aufgebaut. Aus diesem Grund muss die Altenaer Straße (L530) ab dem 16. Februar in diesem Bereich voll gesperrt werden – voraussichtlich bis zum 3. März. Die Sperrung wird noch einmal für kurze Zeit die angespannte Verkehrssituation rund um Lüdenscheid verschärfen. Die Stadtverwaltung will mit einigen Maßnahmen für Entlastung sowie ein Mehr an Sicherheit sorgen. Eine Übersicht.</w:t>
      </w:r>
    </w:p>
    <w:p>
      <w:pPr>
        <w:pStyle w:val="Kopfzeile"/>
        <w:spacing w:lineRule="auto" w:line="360"/>
        <w:ind w:left="0" w:right="3684" w:hanging="0"/>
        <w:jc w:val="both"/>
        <w:rPr>
          <w:b/>
          <w:b/>
        </w:rPr>
      </w:pPr>
      <w:r>
        <w:rPr>
          <w:b/>
        </w:rPr>
      </w:r>
    </w:p>
    <w:p>
      <w:pPr>
        <w:pStyle w:val="Kopfzeile"/>
        <w:spacing w:lineRule="auto" w:line="360"/>
        <w:ind w:left="0" w:right="3684" w:hanging="0"/>
        <w:jc w:val="both"/>
        <w:rPr>
          <w:b/>
          <w:b/>
        </w:rPr>
      </w:pPr>
      <w:r>
        <w:rPr>
          <w:b/>
        </w:rPr>
        <w:t>Wann und wo genau wird die Altenaer Straße voll gesperrt?</w:t>
      </w:r>
    </w:p>
    <w:p>
      <w:pPr>
        <w:pStyle w:val="Kopfzeile"/>
        <w:spacing w:lineRule="auto" w:line="360"/>
        <w:ind w:left="0" w:right="3684" w:hanging="0"/>
        <w:jc w:val="both"/>
        <w:rPr/>
      </w:pPr>
      <w:r>
        <w:rPr/>
        <w:t>Die Straße wird von Sonntag, 16. Februar, ab 23 Uhr bis voraussichtlich 5 Uhr morgens am Montag, 3. März 2025, zwischen den Hausnummern 198 und 231 (Galvanik) voll gesperrt.</w:t>
      </w:r>
    </w:p>
    <w:p>
      <w:pPr>
        <w:pStyle w:val="Kopfzeile"/>
        <w:spacing w:lineRule="auto" w:line="360"/>
        <w:ind w:left="0" w:right="3684" w:hanging="0"/>
        <w:jc w:val="both"/>
        <w:rPr/>
      </w:pPr>
      <w:r>
        <w:rPr/>
        <w:t>Auch die Zufahrt zur Straße Im Wiesental von der Altenaer Straße sowie die Fußwegeverbindung zwischen Im Wiesental und Altenaer Straße werden in dieser Zeit komplett gesperrt sein.</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Warum ist die Vollsperrung notwendig?</w:t>
      </w:r>
    </w:p>
    <w:p>
      <w:pPr>
        <w:pStyle w:val="Kopfzeile"/>
        <w:spacing w:lineRule="auto" w:line="360"/>
        <w:ind w:left="0" w:right="3684" w:hanging="0"/>
        <w:jc w:val="both"/>
        <w:rPr/>
      </w:pPr>
      <w:r>
        <w:rPr/>
        <w:t xml:space="preserve">Die Altenaer Straße verläuft in Höhe der Einmündung „Im Wiesental“ direkt unterhalb des Neubaus der Talbrücke. Auf beiden Seiten des Neubaus ragen die zwei Brückenteile bereits über das Rahmedetal. Um final beide Brückenhälften zu vereinen, müssen unter anderem die gelben Vorbauschnäbel, die an den jeweiligen Enden des Brücken-Überbaus sitzen, abgebaut werden. </w:t>
      </w:r>
    </w:p>
    <w:p>
      <w:pPr>
        <w:pStyle w:val="Kopfzeile"/>
        <w:spacing w:lineRule="auto" w:line="360"/>
        <w:ind w:left="0" w:right="3684" w:hanging="0"/>
        <w:jc w:val="both"/>
        <w:rPr/>
      </w:pPr>
      <w:r>
        <w:rPr/>
      </w:r>
    </w:p>
    <w:p>
      <w:pPr>
        <w:pStyle w:val="Kopfzeile"/>
        <w:spacing w:lineRule="auto" w:line="360"/>
        <w:ind w:left="0" w:right="3684" w:hanging="0"/>
        <w:jc w:val="both"/>
        <w:rPr/>
      </w:pPr>
      <w:r>
        <w:rPr/>
        <w:t xml:space="preserve">Für diese Maßnahme wird auf der Altenaer Straße ein großer Mobilkran aufgebaut, der die schweren Stahlelemente sicher nach unten transportiert. Im Anschluss wird der Kran umgerüstet, um weitere Arbeiten an den Überbauten vorzunehmen. </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Durch die Vollsperrung der Altenaer Straße ist die direkte Verbindung zwischen Lüdenscheid und Altena gekappt. Welche Umleitung kann ich jetzt nutzen?</w:t>
      </w:r>
    </w:p>
    <w:p>
      <w:pPr>
        <w:pStyle w:val="Kopfzeile"/>
        <w:numPr>
          <w:ilvl w:val="0"/>
          <w:numId w:val="4"/>
        </w:numPr>
        <w:spacing w:lineRule="auto" w:line="360"/>
        <w:ind w:left="436" w:right="3684" w:hanging="360"/>
        <w:jc w:val="both"/>
        <w:rPr/>
      </w:pPr>
      <w:r>
        <w:rPr>
          <w:b/>
          <w:i/>
        </w:rPr>
        <w:t>Fahrzeuge</w:t>
      </w:r>
      <w:r>
        <w:rPr/>
        <w:t xml:space="preserve"> mit einem Gesamtgewicht von </w:t>
      </w:r>
      <w:r>
        <w:rPr>
          <w:b/>
          <w:i/>
        </w:rPr>
        <w:t xml:space="preserve">über 3,5 Tonnen müssen die </w:t>
      </w:r>
      <w:r>
        <w:rPr>
          <w:b/>
          <w:i/>
          <w:u w:val="single"/>
        </w:rPr>
        <w:t>großräumige Umleitung</w:t>
      </w:r>
      <w:r>
        <w:rPr>
          <w:b/>
          <w:i/>
        </w:rPr>
        <w:t xml:space="preserve"> über Altena und Werdohl nutzen</w:t>
      </w:r>
      <w:r>
        <w:rPr/>
        <w:t xml:space="preserve">. Die Strecke wird als </w:t>
      </w:r>
      <w:r>
        <w:rPr>
          <w:b/>
          <w:i/>
          <w:u w:val="single"/>
        </w:rPr>
        <w:t>U44</w:t>
      </w:r>
      <w:r>
        <w:rPr/>
        <w:t xml:space="preserve"> ausgeschildert und führt über die Altenaer Straße (L530), die Werdohler Landstraße (L691), die B229 und die B236.</w:t>
      </w:r>
    </w:p>
    <w:p>
      <w:pPr>
        <w:pStyle w:val="Kopfzeile"/>
        <w:numPr>
          <w:ilvl w:val="0"/>
          <w:numId w:val="4"/>
        </w:numPr>
        <w:spacing w:lineRule="auto" w:line="360"/>
        <w:ind w:left="436" w:right="3684" w:hanging="360"/>
        <w:jc w:val="both"/>
        <w:rPr/>
      </w:pPr>
      <w:r>
        <w:rPr>
          <w:b/>
          <w:i/>
        </w:rPr>
        <w:t>Pkw</w:t>
      </w:r>
      <w:r>
        <w:rPr/>
        <w:t xml:space="preserve"> können die Vollsperrung über den Hemecker Weg, die L694 und die Brunscheider Straße, die Werdohler Landstraße (L691), die Lennestraße und die Altenaer Straße (L530) umfahren. </w:t>
      </w:r>
      <w:r>
        <w:rPr>
          <w:b/>
          <w:i/>
          <w:u w:val="single"/>
        </w:rPr>
        <w:t>Achtung:</w:t>
      </w:r>
      <w:r>
        <w:rPr/>
        <w:t xml:space="preserve"> Im Wohngebiet am Hemecker Weg gilt Tempo 30!</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Müssen Menschen, die an der Altenaer Straße zwischen der Talbrücke Rahmede und der Stadtgrenze zu Altena wohnen oder arbeiten, auch die großräumige Umleitung nutzen?</w:t>
      </w:r>
    </w:p>
    <w:p>
      <w:pPr>
        <w:pStyle w:val="Kopfzeile"/>
        <w:spacing w:lineRule="auto" w:line="360"/>
        <w:ind w:left="0" w:right="3684" w:hanging="0"/>
        <w:jc w:val="both"/>
        <w:rPr/>
      </w:pPr>
      <w:r>
        <w:rPr/>
        <w:t xml:space="preserve">Nein. Für die Dauer der Vollsperrung weitet die Stadt Lüdenscheid den Anliegerbereich Dickenberg auf den Bereich der Altenaer Straße aus, der zwischen der Talbrücke und der Stadtgrenze zu Altena liegt. </w:t>
      </w:r>
      <w:r>
        <w:rPr>
          <w:b/>
          <w:i/>
        </w:rPr>
        <w:t>Wer hier wohnt oder arbeitet, darf die Anliegerstraßen am Dickenberg befahren.</w:t>
      </w:r>
      <w:r>
        <w:rPr/>
        <w:t xml:space="preserve"> Radfahrer haben ebenfalls freie Fahrt. </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Und was müssen Firmen beachten?</w:t>
      </w:r>
    </w:p>
    <w:p>
      <w:pPr>
        <w:pStyle w:val="Kopfzeile"/>
        <w:numPr>
          <w:ilvl w:val="0"/>
          <w:numId w:val="3"/>
        </w:numPr>
        <w:spacing w:lineRule="auto" w:line="360"/>
        <w:ind w:left="436" w:right="3684" w:hanging="360"/>
        <w:jc w:val="both"/>
        <w:rPr/>
      </w:pPr>
      <w:r>
        <w:rPr/>
        <w:t xml:space="preserve">Auf den </w:t>
      </w:r>
      <w:r>
        <w:rPr>
          <w:b/>
          <w:i/>
        </w:rPr>
        <w:t>Anliegerstraßen</w:t>
      </w:r>
      <w:r>
        <w:rPr/>
        <w:t xml:space="preserve"> im Wohngebiet Dickenberg zwischen dem Kreisverkehr am Autobahnzubringer und der Altenaer Straße gilt generell ein </w:t>
      </w:r>
      <w:r>
        <w:rPr>
          <w:b/>
          <w:i/>
        </w:rPr>
        <w:t>Lkw-Durchfahrtsverbot</w:t>
      </w:r>
      <w:r>
        <w:rPr/>
        <w:t>.</w:t>
      </w:r>
    </w:p>
    <w:p>
      <w:pPr>
        <w:pStyle w:val="Kopfzeile"/>
        <w:numPr>
          <w:ilvl w:val="0"/>
          <w:numId w:val="3"/>
        </w:numPr>
        <w:spacing w:lineRule="auto" w:line="360"/>
        <w:ind w:left="436" w:right="3684" w:hanging="360"/>
        <w:jc w:val="both"/>
        <w:rPr/>
      </w:pPr>
      <w:r>
        <w:rPr/>
        <w:t xml:space="preserve">Anliegende Firmen werden vom Büro Brückenbauer informiert und können sich mit Rückfragen im Einzelfall dorthin wenden. </w:t>
      </w:r>
    </w:p>
    <w:p>
      <w:pPr>
        <w:pStyle w:val="Kopfzeile"/>
        <w:numPr>
          <w:ilvl w:val="0"/>
          <w:numId w:val="3"/>
        </w:numPr>
        <w:spacing w:lineRule="auto" w:line="360"/>
        <w:ind w:left="436" w:right="3684" w:hanging="360"/>
        <w:jc w:val="both"/>
        <w:rPr/>
      </w:pPr>
      <w:r>
        <w:rPr/>
        <w:t>Pflegedienste oder andere Services für die Daseinsvorsorge wenden sich für Rückfragen bitte ebenfalls an das Büro Brückenbauer.</w:t>
      </w:r>
    </w:p>
    <w:p>
      <w:pPr>
        <w:pStyle w:val="Kopfzeile"/>
        <w:spacing w:lineRule="auto" w:line="360"/>
        <w:ind w:left="436" w:right="3684" w:hanging="0"/>
        <w:jc w:val="both"/>
        <w:rPr>
          <w:b/>
          <w:b/>
        </w:rPr>
      </w:pPr>
      <w:r>
        <w:rPr>
          <w:b/>
        </w:rPr>
        <w:t>Kontaktdaten:</w:t>
      </w:r>
    </w:p>
    <w:p>
      <w:pPr>
        <w:pStyle w:val="Kopfzeile"/>
        <w:spacing w:lineRule="auto" w:line="360"/>
        <w:ind w:left="436" w:right="3684" w:hanging="0"/>
        <w:jc w:val="both"/>
        <w:rPr/>
      </w:pPr>
      <w:r>
        <w:rPr/>
        <w:t>Büro Brückenbauer, Rathausplatz 2, 58507 Lüdenscheid</w:t>
      </w:r>
    </w:p>
    <w:p>
      <w:pPr>
        <w:pStyle w:val="Kopfzeile"/>
        <w:spacing w:lineRule="auto" w:line="360"/>
        <w:ind w:left="436" w:right="3684" w:hanging="0"/>
        <w:jc w:val="both"/>
        <w:rPr/>
      </w:pPr>
      <w:r>
        <w:rPr>
          <w:b/>
          <w:bCs/>
        </w:rPr>
        <w:t>Telefon:</w:t>
      </w:r>
      <w:r>
        <w:rPr/>
        <w:t xml:space="preserve"> </w:t>
      </w:r>
      <w:hyperlink r:id="rId2">
        <w:r>
          <w:rPr>
            <w:rStyle w:val="Internetlink"/>
          </w:rPr>
          <w:t>02351 - 17 17 66</w:t>
        </w:r>
      </w:hyperlink>
    </w:p>
    <w:p>
      <w:pPr>
        <w:pStyle w:val="Kopfzeile"/>
        <w:spacing w:lineRule="auto" w:line="360"/>
        <w:ind w:left="436" w:right="3684" w:hanging="0"/>
        <w:jc w:val="both"/>
        <w:rPr/>
      </w:pPr>
      <w:r>
        <w:rPr>
          <w:b/>
          <w:bCs/>
        </w:rPr>
        <w:t>E-Mail:</w:t>
      </w:r>
      <w:r>
        <w:rPr/>
        <w:t xml:space="preserve"> </w:t>
      </w:r>
      <w:hyperlink r:id="rId3">
        <w:r>
          <w:rPr>
            <w:rStyle w:val="Internetlink"/>
          </w:rPr>
          <w:t>dialog@bruecken-bauer.info</w:t>
        </w:r>
      </w:hyperlink>
    </w:p>
    <w:p>
      <w:pPr>
        <w:pStyle w:val="Kopfzeile"/>
        <w:spacing w:lineRule="auto" w:line="360"/>
        <w:ind w:left="436" w:right="3684" w:hanging="0"/>
        <w:jc w:val="both"/>
        <w:rPr/>
      </w:pPr>
      <w:r>
        <w:rPr/>
      </w:r>
    </w:p>
    <w:p>
      <w:pPr>
        <w:pStyle w:val="Kopfzeile"/>
        <w:spacing w:lineRule="auto" w:line="360"/>
        <w:ind w:left="436" w:right="3684" w:hanging="0"/>
        <w:jc w:val="both"/>
        <w:rPr/>
      </w:pPr>
      <w:r>
        <w:rPr>
          <w:b/>
          <w:bCs/>
        </w:rPr>
        <w:t>Öffnungszeiten des Bürgerbüros:</w:t>
      </w:r>
    </w:p>
    <w:p>
      <w:pPr>
        <w:pStyle w:val="Kopfzeile"/>
        <w:spacing w:lineRule="auto" w:line="360"/>
        <w:ind w:left="436" w:right="3684" w:hanging="0"/>
        <w:jc w:val="both"/>
        <w:rPr/>
      </w:pPr>
      <w:r>
        <w:rPr/>
        <w:t>Mo, Di, Mi. 09.00 - 12.30 Uhr und 13.00 - 15.00 Uhr</w:t>
      </w:r>
    </w:p>
    <w:p>
      <w:pPr>
        <w:pStyle w:val="Kopfzeile"/>
        <w:spacing w:lineRule="auto" w:line="360"/>
        <w:ind w:left="436" w:right="3684" w:hanging="0"/>
        <w:jc w:val="both"/>
        <w:rPr/>
      </w:pPr>
      <w:r>
        <w:rPr/>
        <w:t>Do 09.00 - 12.30 Uhr und 13.00 - 17 Uhr</w:t>
      </w:r>
    </w:p>
    <w:p>
      <w:pPr>
        <w:pStyle w:val="Kopfzeile"/>
        <w:spacing w:lineRule="auto" w:line="360"/>
        <w:ind w:left="436" w:right="3684" w:hanging="0"/>
        <w:jc w:val="both"/>
        <w:rPr/>
      </w:pPr>
      <w:r>
        <w:rPr/>
        <w:t>Fr. 09.00 – 12.30 Uhr</w:t>
      </w:r>
    </w:p>
    <w:p>
      <w:pPr>
        <w:pStyle w:val="Kopfzeile"/>
        <w:spacing w:lineRule="auto" w:line="360"/>
        <w:ind w:left="436" w:right="3684" w:hanging="0"/>
        <w:jc w:val="both"/>
        <w:rPr/>
      </w:pPr>
      <w:r>
        <w:rPr/>
        <w:t>Terminvereinbarung auch außerhalb dieser Zeiten möglich.</w:t>
      </w:r>
    </w:p>
    <w:p>
      <w:pPr>
        <w:pStyle w:val="Kopfzeile"/>
        <w:spacing w:lineRule="auto" w:line="360"/>
        <w:ind w:left="436" w:right="3684" w:hanging="0"/>
        <w:jc w:val="both"/>
        <w:rPr/>
      </w:pPr>
      <w:r>
        <w:rPr/>
        <w:t> </w:t>
      </w:r>
    </w:p>
    <w:p>
      <w:pPr>
        <w:pStyle w:val="Kopfzeile"/>
        <w:spacing w:lineRule="auto" w:line="360"/>
        <w:ind w:left="0" w:right="3684" w:hanging="0"/>
        <w:jc w:val="both"/>
        <w:rPr>
          <w:b/>
          <w:b/>
        </w:rPr>
      </w:pPr>
      <w:r>
        <w:rPr>
          <w:b/>
        </w:rPr>
        <w:t>Werden Ausnahmegenehmigungen ausgegeben?</w:t>
      </w:r>
    </w:p>
    <w:p>
      <w:pPr>
        <w:pStyle w:val="Kopfzeile"/>
        <w:spacing w:lineRule="auto" w:line="360"/>
        <w:ind w:left="0" w:right="3684" w:hanging="0"/>
        <w:jc w:val="both"/>
        <w:rPr/>
      </w:pPr>
      <w:r>
        <w:rPr/>
        <w:t>Nein, für den kurzen Zeitraum der Sperrung sind keine Ausnahmegenehmigungen vorgesehen.</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Wie werden die Anwohner*innen am Dickenberg und in der Rathmecke vor dem zu erwartenden höheren Verkehrsaufkommen geschützt?</w:t>
      </w:r>
    </w:p>
    <w:p>
      <w:pPr>
        <w:pStyle w:val="Kopfzeile"/>
        <w:spacing w:lineRule="auto" w:line="360"/>
        <w:ind w:left="0" w:right="3684" w:hanging="0"/>
        <w:jc w:val="both"/>
        <w:rPr/>
      </w:pPr>
      <w:r>
        <w:rPr/>
        <w:t>Die Stadt sorgt hier für mehrere</w:t>
      </w:r>
      <w:r>
        <w:rPr>
          <w:b/>
          <w:i/>
        </w:rPr>
        <w:t xml:space="preserve"> verkehrsberuhigende Maßnahmen</w:t>
      </w:r>
      <w:r>
        <w:rPr/>
        <w:t>, die dabei helfen sollen, die Sicherheit zu erhöhen und die Geschwindigkeit der Verkehrsteilnehmer*innen zu drosseln:</w:t>
      </w:r>
    </w:p>
    <w:p>
      <w:pPr>
        <w:pStyle w:val="Kopfzeile"/>
        <w:spacing w:lineRule="auto" w:line="360"/>
        <w:ind w:left="0" w:right="3684" w:hanging="0"/>
        <w:jc w:val="both"/>
        <w:rPr/>
      </w:pPr>
      <w:r>
        <w:rPr/>
      </w:r>
    </w:p>
    <w:p>
      <w:pPr>
        <w:pStyle w:val="Kopfzeile"/>
        <w:numPr>
          <w:ilvl w:val="0"/>
          <w:numId w:val="1"/>
        </w:numPr>
        <w:spacing w:lineRule="auto" w:line="360"/>
        <w:ind w:left="436" w:right="3684" w:hanging="360"/>
        <w:jc w:val="both"/>
        <w:rPr/>
      </w:pPr>
      <w:r>
        <w:rPr/>
        <w:t>Bereits seit der letzten Sperrung ist die Fahrbahn im oberen Bereich der Fontanestraße in beiden Richtungen durch Sperrflächen verengt.</w:t>
      </w:r>
    </w:p>
    <w:p>
      <w:pPr>
        <w:pStyle w:val="Kopfzeile"/>
        <w:numPr>
          <w:ilvl w:val="0"/>
          <w:numId w:val="1"/>
        </w:numPr>
        <w:spacing w:lineRule="auto" w:line="360"/>
        <w:ind w:left="436" w:right="3684" w:hanging="360"/>
        <w:jc w:val="both"/>
        <w:rPr/>
      </w:pPr>
      <w:r>
        <w:rPr/>
        <w:t>Auch am Rathmecker Weg (in Höhe der Hausnummer 5 bis 9) wurden dauerhaft wechselseitig angeordnete Sperrflächen installiert.</w:t>
      </w:r>
    </w:p>
    <w:p>
      <w:pPr>
        <w:pStyle w:val="Kopfzeile"/>
        <w:numPr>
          <w:ilvl w:val="0"/>
          <w:numId w:val="1"/>
        </w:numPr>
        <w:spacing w:lineRule="auto" w:line="360"/>
        <w:ind w:left="436" w:right="3684" w:hanging="360"/>
        <w:jc w:val="both"/>
        <w:rPr/>
      </w:pPr>
      <w:r>
        <w:rPr/>
        <w:t>Engstelle „Krummenscheider Weg“: Hier wird wieder eine Ampelanlage den Verkehr vorübergehend regeln.</w:t>
      </w:r>
    </w:p>
    <w:p>
      <w:pPr>
        <w:pStyle w:val="Kopfzeile"/>
        <w:numPr>
          <w:ilvl w:val="0"/>
          <w:numId w:val="1"/>
        </w:numPr>
        <w:spacing w:lineRule="auto" w:line="360"/>
        <w:ind w:left="436" w:right="3684" w:hanging="360"/>
        <w:jc w:val="both"/>
        <w:rPr/>
      </w:pPr>
      <w:r>
        <w:rPr/>
        <w:t>Geschwindigkeitsmessungen mit Hilfe von Radargeräten und Anzeigetafeln an mehreren Stellen.</w:t>
      </w:r>
    </w:p>
    <w:p>
      <w:pPr>
        <w:pStyle w:val="Kopfzeile"/>
        <w:numPr>
          <w:ilvl w:val="0"/>
          <w:numId w:val="1"/>
        </w:numPr>
        <w:spacing w:lineRule="auto" w:line="360"/>
        <w:ind w:left="436" w:right="3684" w:hanging="360"/>
        <w:jc w:val="both"/>
        <w:rPr/>
      </w:pPr>
      <w:r>
        <w:rPr/>
        <w:t>Kontrollen des Lkw-Durchfahrtsverbotes durch einen Enforcement-Trailer (Blitzer-Anhänger).</w:t>
      </w:r>
    </w:p>
    <w:p>
      <w:pPr>
        <w:pStyle w:val="Kopfzeile"/>
        <w:numPr>
          <w:ilvl w:val="0"/>
          <w:numId w:val="1"/>
        </w:numPr>
        <w:spacing w:lineRule="auto" w:line="360"/>
        <w:ind w:left="436" w:right="3684" w:hanging="360"/>
        <w:jc w:val="both"/>
        <w:rPr/>
      </w:pPr>
      <w:r>
        <w:rPr/>
        <w:t>An mehreren Einmündungen ist die „Rechts vor Links“-Regelung noch deutlicher hervorgehoben worden.</w:t>
      </w:r>
    </w:p>
    <w:p>
      <w:pPr>
        <w:pStyle w:val="Kopfzeile"/>
        <w:spacing w:lineRule="auto" w:line="360"/>
        <w:ind w:left="0" w:right="3684" w:hanging="0"/>
        <w:jc w:val="both"/>
        <w:rPr/>
      </w:pPr>
      <w:r>
        <w:rPr/>
      </w:r>
    </w:p>
    <w:p>
      <w:pPr>
        <w:pStyle w:val="Kopfzeile"/>
        <w:spacing w:lineRule="auto" w:line="360"/>
        <w:ind w:left="0" w:right="3684" w:hanging="0"/>
        <w:jc w:val="both"/>
        <w:rPr/>
      </w:pPr>
      <w:r>
        <w:rPr/>
        <w:t xml:space="preserve">Außerdem wird die </w:t>
      </w:r>
      <w:r>
        <w:rPr>
          <w:b/>
          <w:i/>
        </w:rPr>
        <w:t>Polizei</w:t>
      </w:r>
      <w:r>
        <w:rPr/>
        <w:t xml:space="preserve"> den Verkehr am Dickenberg und in der Rathmecke </w:t>
      </w:r>
      <w:r>
        <w:rPr>
          <w:b/>
          <w:i/>
        </w:rPr>
        <w:t>verstärkt kontrollieren</w:t>
      </w:r>
      <w:r>
        <w:rPr/>
        <w:t xml:space="preserve">, während die Altenaer Straße voll gesperrt ist. </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Wie erreichen Feuerwehr und Rettungskräfte den Dickenberg und die Rathmecke?</w:t>
      </w:r>
    </w:p>
    <w:p>
      <w:pPr>
        <w:pStyle w:val="Kopfzeile"/>
        <w:spacing w:lineRule="auto" w:line="360"/>
        <w:ind w:left="0" w:right="3684" w:hanging="0"/>
        <w:jc w:val="both"/>
        <w:rPr/>
      </w:pPr>
      <w:r>
        <w:rPr/>
        <w:t>Die 2023 eröffnete Feuer- und Rettungswache Lüdenscheid-Nord am Römerweg wird während der Sperrung jeweils in der Zeit von 8 bis 20 Uhr besetzt sein. Von dort aus sind auch der Dickenberg und die Rathmecke schnell erreichbar. Außerdem ist der Kalkofenweg als zusätzliche Notfall-Route zum Dickenberg für Feuerwehr, Rettungskräfte und Polizei hergerichtet worden. Die Baumaßnahmen sind so koordiniert, dass außerhalb der Besetzungszeiten die Feuerwehr bei Einsätzen die Möglichkeit hat, die Baustelle auf der Altenaer Straße zu befahren, um im Notfall rechtzeitig am Einsatzort sein zu können.</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Was ist eigentlich mit Müllabfuhr und Straßenreinigung?</w:t>
      </w:r>
    </w:p>
    <w:p>
      <w:pPr>
        <w:pStyle w:val="Kopfzeile"/>
        <w:spacing w:lineRule="auto" w:line="360"/>
        <w:ind w:left="0" w:right="3684" w:hanging="0"/>
        <w:jc w:val="both"/>
        <w:rPr/>
      </w:pPr>
      <w:r>
        <w:rPr/>
        <w:t xml:space="preserve">Sowohl am Dickenberg, in Eggenscheid und auch in der Rathmecke übernimmt der Stadtreinigungs-, Transport- und Baubetrieb Lüdenscheid (STL) die Müllabfuhr und die Straßenreinigung zu den gewohnten Terminen. </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Und wie sieht es mit dem Linienbusverkehr aus?</w:t>
      </w:r>
    </w:p>
    <w:p>
      <w:pPr>
        <w:pStyle w:val="Kopfzeile"/>
        <w:numPr>
          <w:ilvl w:val="0"/>
          <w:numId w:val="2"/>
        </w:numPr>
        <w:spacing w:lineRule="auto" w:line="360"/>
        <w:ind w:left="436" w:right="3684" w:hanging="360"/>
        <w:jc w:val="both"/>
        <w:rPr/>
      </w:pPr>
      <w:r>
        <w:rPr/>
        <w:t xml:space="preserve">Die </w:t>
      </w:r>
      <w:r>
        <w:rPr>
          <w:b/>
        </w:rPr>
        <w:t>Linie 37</w:t>
      </w:r>
      <w:r>
        <w:rPr/>
        <w:t xml:space="preserve"> verkehrt weiterhin zwischen Altena und Lüdenscheid, muss die Vollsperrung auf der Altenaer Straße aber über den Dickenberg, die L692 und „Im Grund“ umfahren.</w:t>
      </w:r>
    </w:p>
    <w:p>
      <w:pPr>
        <w:pStyle w:val="Kopfzeile"/>
        <w:numPr>
          <w:ilvl w:val="0"/>
          <w:numId w:val="2"/>
        </w:numPr>
        <w:spacing w:lineRule="auto" w:line="360"/>
        <w:ind w:left="436" w:right="3684" w:hanging="360"/>
        <w:jc w:val="both"/>
        <w:rPr/>
      </w:pPr>
      <w:r>
        <w:rPr/>
        <w:t>Die Busse der Linie 37 sind damit jeweils ca. 30 Minuten länger unterwegs.</w:t>
      </w:r>
    </w:p>
    <w:p>
      <w:pPr>
        <w:pStyle w:val="Kopfzeile"/>
        <w:numPr>
          <w:ilvl w:val="0"/>
          <w:numId w:val="2"/>
        </w:numPr>
        <w:spacing w:lineRule="auto" w:line="360"/>
        <w:ind w:left="436" w:right="3684" w:hanging="360"/>
        <w:jc w:val="both"/>
        <w:rPr/>
      </w:pPr>
      <w:r>
        <w:rPr/>
        <w:t xml:space="preserve">Die </w:t>
      </w:r>
      <w:r>
        <w:rPr>
          <w:b/>
        </w:rPr>
        <w:t>Linien S1 und 53 entfallen</w:t>
      </w:r>
      <w:r>
        <w:rPr/>
        <w:t xml:space="preserve"> – abgesehen von einigen Fahrten im Schülerverkehr. Die 37 ersetzt die Fahrten der 53, die normalerweise zwischen der Abzweigung Dickenberg und dem Sauerfeld anstehen.</w:t>
      </w:r>
    </w:p>
    <w:p>
      <w:pPr>
        <w:pStyle w:val="Kopfzeile"/>
        <w:numPr>
          <w:ilvl w:val="0"/>
          <w:numId w:val="2"/>
        </w:numPr>
        <w:spacing w:lineRule="auto" w:line="360"/>
        <w:ind w:left="436" w:right="3684" w:hanging="360"/>
        <w:jc w:val="both"/>
        <w:rPr/>
      </w:pPr>
      <w:r>
        <w:rPr>
          <w:b/>
        </w:rPr>
        <w:t>Schülerfahrverkehr (Linie 245):</w:t>
      </w:r>
      <w:r>
        <w:rPr/>
        <w:t xml:space="preserve"> wird gesondert mit den Schulen abgestimmt und gezielt auf die Schulzeiten ausgerichtet.</w:t>
      </w:r>
    </w:p>
    <w:p>
      <w:pPr>
        <w:pStyle w:val="Kopfzeile"/>
        <w:numPr>
          <w:ilvl w:val="0"/>
          <w:numId w:val="2"/>
        </w:numPr>
        <w:spacing w:lineRule="auto" w:line="360"/>
        <w:ind w:left="436" w:right="3684" w:hanging="360"/>
        <w:jc w:val="both"/>
        <w:rPr/>
      </w:pPr>
      <w:r>
        <w:rPr/>
        <w:t>Ausführliche Infos dazu stellt die Märkische Verkehrsgesellschaft (MVG) bereit.</w:t>
      </w:r>
    </w:p>
    <w:p>
      <w:pPr>
        <w:pStyle w:val="Kopfzeile"/>
        <w:spacing w:lineRule="auto" w:line="360"/>
        <w:ind w:left="0" w:right="3684" w:hanging="0"/>
        <w:jc w:val="both"/>
        <w:rPr>
          <w:b/>
          <w:b/>
        </w:rPr>
      </w:pPr>
      <w:r>
        <w:rPr>
          <w:b/>
        </w:rPr>
      </w:r>
    </w:p>
    <w:p>
      <w:pPr>
        <w:pStyle w:val="Kopfzeile"/>
        <w:spacing w:lineRule="auto" w:line="360"/>
        <w:ind w:left="0" w:right="3684" w:hanging="0"/>
        <w:jc w:val="both"/>
        <w:rPr>
          <w:b/>
          <w:b/>
        </w:rPr>
      </w:pPr>
      <w:r>
        <w:rPr>
          <w:b/>
        </w:rPr>
        <w:t>Mit den Regelungen werden nicht alle Menschen zufrieden sein. Was sagt der städtische Fachdienst Verkehrsplanung und -lenkung dazu?</w:t>
      </w:r>
    </w:p>
    <w:p>
      <w:pPr>
        <w:pStyle w:val="Kopfzeile"/>
        <w:spacing w:lineRule="auto" w:line="360"/>
        <w:ind w:left="0" w:right="3684" w:hanging="0"/>
        <w:jc w:val="both"/>
        <w:rPr/>
      </w:pPr>
      <w:r>
        <w:rPr/>
        <w:t>Die Vollsperrung der Altenaer Straße bedeutet für uns einen extrem schwierigen Balance-Akt, weil wir versuchen müssen, Wohngebiete bestmöglich zu schützen und gleichzeitig Härtefälle für Anwohner zu vermeiden. Außerdem müssen wir dafür sorgen, dass der Verkehr fließen kann und auch Linienbusse sowie Feuerwehr und Rettungskräfte jederzeit durchkommen.</w:t>
      </w:r>
    </w:p>
    <w:p>
      <w:pPr>
        <w:pStyle w:val="Kopfzeile"/>
        <w:spacing w:lineRule="auto" w:line="360"/>
        <w:ind w:left="0" w:right="3684" w:hanging="0"/>
        <w:jc w:val="both"/>
        <w:rPr/>
      </w:pPr>
      <w:r>
        <w:rPr/>
      </w:r>
    </w:p>
    <w:p>
      <w:pPr>
        <w:pStyle w:val="Kopfzeile"/>
        <w:spacing w:lineRule="auto" w:line="360"/>
        <w:ind w:left="0" w:right="3684" w:hanging="0"/>
        <w:jc w:val="both"/>
        <w:rPr/>
      </w:pPr>
      <w:r>
        <w:rPr/>
        <w:t>Wir appellieren ausdrücklich an alle Verkehrsteilnehmer*innen, die Anliegerstraßen nur dann zu benutzen, wenn sie auch dazu berechtigt sind. Diese Straßen sind schmal und nur auf sehr wenig Verkehr ausgelegt. Mit jedem zusätzlichen Fahrzeug, das dort verbotenerweise unterwegs ist, erhöht sich das Risiko, dass es hier zum Verkehrskollaps kommt. Die Pkw-Umleitungsstrecke über den Hemecker Weg ist eine zumutbare Alternativroute.</w:t>
      </w:r>
    </w:p>
    <w:p>
      <w:pPr>
        <w:pStyle w:val="Kopfzeile"/>
        <w:spacing w:lineRule="auto" w:line="360"/>
        <w:ind w:left="0" w:right="3684" w:hanging="0"/>
        <w:jc w:val="both"/>
        <w:rPr/>
      </w:pPr>
      <w:r>
        <w:rPr/>
      </w:r>
    </w:p>
    <w:p>
      <w:pPr>
        <w:pStyle w:val="Kopfzeile"/>
        <w:spacing w:lineRule="auto" w:line="360"/>
        <w:ind w:left="0" w:right="3684" w:hanging="0"/>
        <w:jc w:val="both"/>
        <w:rPr>
          <w:b/>
          <w:b/>
        </w:rPr>
      </w:pPr>
      <w:r>
        <w:rPr>
          <w:b/>
        </w:rPr>
        <w:t>Was sagt Bürgermeister Sebastian Wagemeyer?</w:t>
      </w:r>
    </w:p>
    <w:p>
      <w:pPr>
        <w:pStyle w:val="Kopfzeile"/>
        <w:spacing w:lineRule="auto" w:line="360"/>
        <w:ind w:left="0" w:right="3684" w:hanging="0"/>
        <w:jc w:val="both"/>
        <w:rPr/>
      </w:pPr>
      <w:r>
        <w:rPr/>
        <w:t>Das werden sicherlich zwei anstrengende Wochen für uns alle – und ganz speziell für alle direkt von der Vollsperrung betroffenen Personen. Dennoch bitte ich alle darum, sich an die Regelungen zu halten und Rücksicht zu nehmen. Nur so können wir den Verkehrsfluss aufrechterhalten. Ich danke Ihnen für Ihr Verständnis und Ihre Unterstützung.</w:t>
      </w:r>
    </w:p>
    <w:sectPr>
      <w:headerReference w:type="default" r:id="rId4"/>
      <w:headerReference w:type="first" r:id="rId5"/>
      <w:footerReference w:type="first" r:id="rId6"/>
      <w:type w:val="nextPage"/>
      <w:pgSz w:w="11906" w:h="16838"/>
      <w:pgMar w:left="1418" w:right="567" w:header="720" w:top="1418" w:footer="0" w:bottom="1134" w:gutter="0"/>
      <w:pgNumType w:fmt="decimal"/>
      <w:formProt w:val="false"/>
      <w:titlePg/>
      <w:textDirection w:val="lrTb"/>
      <w:docGrid w:type="default" w:linePitch="299"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Tahoma">
    <w:charset w:val="00"/>
    <w:family w:val="roman"/>
    <w:pitch w:val="variable"/>
  </w:font>
  <w:font w:name="Liberation Sans">
    <w:altName w:val="Arial"/>
    <w:charset w:val="00"/>
    <w:family w:val="swiss"/>
    <w:pitch w:val="variable"/>
  </w:font>
  <w:font w:name="Courier New">
    <w:charset w:val="00"/>
    <w:family w:val="roman"/>
    <w:pitch w:val="variable"/>
  </w:font>
  <w:font w:name="Arial Black">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uzeile"/>
      <w:spacing w:lineRule="exact" w:line="280"/>
      <w:ind w:left="0" w:hanging="0"/>
      <w:rPr>
        <w:b/>
        <w:b/>
        <w:color w:val="FFFFFF"/>
        <w:sz w:val="20"/>
        <w:lang w:val="fr-FR"/>
      </w:rPr>
    </w:pPr>
    <w:r>
      <w:rPr>
        <w:b/>
        <w:color w:val="FFFFFF"/>
        <w:sz w:val="20"/>
        <w:lang w:val="fr-FR"/>
      </w:rPr>
      <w:t>.</w:t>
    </w:r>
  </w:p>
  <w:p>
    <w:pPr>
      <w:pStyle w:val="Fuzeile"/>
      <w:spacing w:lineRule="exact" w:line="280"/>
      <w:ind w:left="0" w:hanging="0"/>
      <w:rPr>
        <w:b/>
        <w:b/>
        <w:sz w:val="20"/>
        <w:lang w:val="fr-FR"/>
      </w:rPr>
    </w:pPr>
    <w:r>
      <w:rPr>
        <w:b/>
        <w:sz w:val="20"/>
        <w:lang w:val="fr-FR"/>
      </w:rPr>
      <w:t xml:space="preserve">Pressestelle: </w:t>
    </w:r>
  </w:p>
  <w:p>
    <w:pPr>
      <w:pStyle w:val="Fuzeile"/>
      <w:spacing w:lineRule="exact" w:line="280"/>
      <w:ind w:left="0" w:hanging="0"/>
      <w:rPr>
        <w:sz w:val="20"/>
        <w:lang w:val="fr-FR"/>
      </w:rPr>
    </w:pPr>
    <w:r>
      <w:rPr>
        <w:sz w:val="20"/>
        <w:lang w:val="fr-FR"/>
      </w:rPr>
      <w:t xml:space="preserve">Tel. 0 23 51/ 17-1616 Fax 0 23 51/ 17-1819 </w:t>
    </w:r>
  </w:p>
  <w:p>
    <w:pPr>
      <w:pStyle w:val="Fuzeile"/>
      <w:tabs>
        <w:tab w:val="center" w:pos="4536" w:leader="none"/>
        <w:tab w:val="right" w:pos="9356" w:leader="none"/>
      </w:tabs>
      <w:ind w:left="0" w:hanging="0"/>
      <w:rPr/>
    </w:pPr>
    <w:r>
      <w:rPr>
        <w:sz w:val="20"/>
        <w:lang w:val="fr-FR"/>
      </w:rPr>
      <w:t xml:space="preserve">E-Mail: </w:t>
    </w:r>
    <w:hyperlink r:id="rId1">
      <w:r>
        <w:rPr>
          <w:rStyle w:val="Internetlink"/>
          <w:sz w:val="20"/>
          <w:lang w:val="fr-FR"/>
        </w:rPr>
        <w:t>pressestelle@luedenscheid.de</w:t>
      </w:r>
    </w:hyperlink>
    <w:r>
      <w:rPr>
        <w:sz w:val="20"/>
        <w:lang w:val="fr-FR"/>
      </w:rPr>
      <w:tab/>
      <w:tab/>
      <w:t xml:space="preserve">         </w:t>
    </w:r>
    <w:r>
      <w:rPr>
        <w:b/>
        <w:sz w:val="20"/>
        <w:lang w:val="fr-FR"/>
      </w:rPr>
      <w:t>www.luedenscheid.de</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rPr/>
    </w:pPr>
    <w:r>
      <w:rPr/>
      <w:tab/>
      <w:t xml:space="preserve">- </w:t>
    </w:r>
    <w:r>
      <w:rPr/>
      <w:fldChar w:fldCharType="begin"/>
    </w:r>
    <w:r>
      <w:instrText> PAGE </w:instrText>
    </w:r>
    <w:r>
      <w:fldChar w:fldCharType="separate"/>
    </w:r>
    <w:r>
      <w:t>6</w:t>
    </w:r>
    <w:r>
      <w:fldChar w:fldCharType="end"/>
    </w:r>
    <w:r>
      <w:rPr/>
      <w:t xml:space="preserve"> -</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tabs>
        <w:tab w:val="center" w:pos="4536" w:leader="none"/>
        <w:tab w:val="right" w:pos="9356" w:leader="none"/>
      </w:tabs>
      <w:rPr>
        <w:sz w:val="18"/>
      </w:rPr>
    </w:pPr>
    <w:r>
      <w:rPr>
        <w:sz w:val="18"/>
      </w:rPr>
    </w:r>
  </w:p>
  <w:p>
    <w:pPr>
      <w:pStyle w:val="Kopfzeile"/>
      <w:tabs>
        <w:tab w:val="center" w:pos="4536" w:leader="none"/>
        <w:tab w:val="right" w:pos="9356" w:leader="none"/>
      </w:tabs>
      <w:ind w:left="0" w:hanging="0"/>
      <w:rPr>
        <w:sz w:val="18"/>
      </w:rPr>
    </w:pPr>
    <w:r>
      <w:rPr>
        <w:sz w:val="18"/>
      </w:rPr>
      <w:drawing>
        <wp:anchor behindDoc="1" distT="0" distB="0" distL="114300" distR="114300" simplePos="0" locked="0" layoutInCell="1" allowOverlap="1" relativeHeight="2">
          <wp:simplePos x="0" y="0"/>
          <wp:positionH relativeFrom="column">
            <wp:posOffset>-195580</wp:posOffset>
          </wp:positionH>
          <wp:positionV relativeFrom="paragraph">
            <wp:posOffset>126365</wp:posOffset>
          </wp:positionV>
          <wp:extent cx="459740" cy="519430"/>
          <wp:effectExtent l="0" t="0" r="0" b="0"/>
          <wp:wrapNone/>
          <wp:docPr id="1" name="Bild 5" descr="Wappen-Gross-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5" descr="Wappen-Gross-sw"/>
                  <pic:cNvPicPr>
                    <a:picLocks noChangeAspect="1" noChangeArrowheads="1"/>
                  </pic:cNvPicPr>
                </pic:nvPicPr>
                <pic:blipFill>
                  <a:blip r:embed="rId1"/>
                  <a:stretch>
                    <a:fillRect/>
                  </a:stretch>
                </pic:blipFill>
                <pic:spPr bwMode="auto">
                  <a:xfrm>
                    <a:off x="0" y="0"/>
                    <a:ext cx="459740" cy="519430"/>
                  </a:xfrm>
                  <a:prstGeom prst="rect">
                    <a:avLst/>
                  </a:prstGeom>
                  <a:noFill/>
                  <a:ln w="9525">
                    <a:noFill/>
                    <a:miter lim="800000"/>
                    <a:headEnd/>
                    <a:tailEnd/>
                  </a:ln>
                </pic:spPr>
              </pic:pic>
            </a:graphicData>
          </a:graphic>
        </wp:anchor>
      </w:drawing>
    </w:r>
  </w:p>
  <w:p>
    <w:pPr>
      <w:pStyle w:val="Kopfzeile"/>
      <w:tabs>
        <w:tab w:val="center" w:pos="4536" w:leader="none"/>
        <w:tab w:val="right" w:pos="9356" w:leader="none"/>
      </w:tabs>
      <w:ind w:left="0" w:hanging="0"/>
      <w:rPr>
        <w:sz w:val="18"/>
        <w:u w:val="single"/>
      </w:rPr>
    </w:pPr>
    <w:r>
      <w:rPr>
        <w:sz w:val="18"/>
      </w:rPr>
      <w:t xml:space="preserve">                                                                                                       </w:t>
    </w:r>
    <w:r>
      <w:rPr>
        <w:sz w:val="18"/>
      </w:rPr>
      <w:tab/>
      <w:t xml:space="preserve">          </w:t>
    </w:r>
    <w:r>
      <w:rPr>
        <w:sz w:val="18"/>
      </w:rPr>
      <w:drawing>
        <wp:inline distT="0" distB="0" distL="0" distR="0">
          <wp:extent cx="1915160" cy="483235"/>
          <wp:effectExtent l="0" t="0" r="0" b="0"/>
          <wp:docPr id="2" name="Bild 39" descr="Beschreibung: K:\102\Öffentlichkeitsarbeit\Erscheinungsbild-CD\Aktuelles CD ab 08-2018\Stadt Luedenscheid Logopaket\Primäre Variante\RGB\mit Zusatz Stadt\SL Pri Logo Zusatz Stadt 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39" descr="Beschreibung: K:\102\Öffentlichkeitsarbeit\Erscheinungsbild-CD\Aktuelles CD ab 08-2018\Stadt Luedenscheid Logopaket\Primäre Variante\RGB\mit Zusatz Stadt\SL Pri Logo Zusatz Stadt RGB.png"/>
                  <pic:cNvPicPr>
                    <a:picLocks noChangeAspect="1" noChangeArrowheads="1"/>
                  </pic:cNvPicPr>
                </pic:nvPicPr>
                <pic:blipFill>
                  <a:blip r:embed="rId2"/>
                  <a:stretch>
                    <a:fillRect/>
                  </a:stretch>
                </pic:blipFill>
                <pic:spPr bwMode="auto">
                  <a:xfrm>
                    <a:off x="0" y="0"/>
                    <a:ext cx="1915160" cy="483235"/>
                  </a:xfrm>
                  <a:prstGeom prst="rect">
                    <a:avLst/>
                  </a:prstGeom>
                  <a:noFill/>
                  <a:ln w="9525">
                    <a:noFill/>
                    <a:miter lim="800000"/>
                    <a:headEnd/>
                    <a:tailEnd/>
                  </a:ln>
                </pic:spPr>
              </pic:pic>
            </a:graphicData>
          </a:graphic>
        </wp:inline>
      </w:drawing>
    </w:r>
  </w:p>
  <w:p>
    <w:pPr>
      <w:pStyle w:val="Kopfzeile"/>
      <w:tabs>
        <w:tab w:val="left" w:pos="1418" w:leader="none"/>
        <w:tab w:val="center" w:pos="4536" w:leader="none"/>
        <w:tab w:val="left" w:pos="6946" w:leader="none"/>
        <w:tab w:val="right" w:pos="9072" w:leader="none"/>
      </w:tabs>
      <w:ind w:left="0" w:hanging="0"/>
      <w:rPr>
        <w:sz w:val="18"/>
      </w:rPr>
    </w:pPr>
    <w:r>
      <w:rPr>
        <w:sz w:val="18"/>
      </w:rPr>
    </w:r>
  </w:p>
  <w:p>
    <w:pPr>
      <w:pStyle w:val="Kopfzeile"/>
      <w:tabs>
        <w:tab w:val="left" w:pos="1418" w:leader="none"/>
        <w:tab w:val="center" w:pos="4536" w:leader="none"/>
        <w:tab w:val="left" w:pos="6946" w:leader="none"/>
        <w:tab w:val="right" w:pos="9072" w:leader="none"/>
      </w:tabs>
      <w:ind w:left="0" w:hanging="0"/>
      <w:rPr>
        <w:sz w:val="18"/>
      </w:rPr>
    </w:pPr>
    <w:r>
      <w:rPr>
        <w:sz w:val="18"/>
      </w:rPr>
      <w:tab/>
      <w:tab/>
    </w:r>
  </w:p>
  <w:p>
    <w:pPr>
      <w:pStyle w:val="Kopfzeile"/>
      <w:tabs>
        <w:tab w:val="left" w:pos="1418" w:leader="none"/>
        <w:tab w:val="center" w:pos="4536" w:leader="none"/>
        <w:tab w:val="left" w:pos="6946" w:leader="none"/>
        <w:tab w:val="right" w:pos="9072" w:leader="none"/>
      </w:tabs>
      <w:ind w:left="0" w:hanging="0"/>
      <w:rPr>
        <w:sz w:val="18"/>
      </w:rPr>
    </w:pPr>
    <w:r>
      <w:rPr>
        <w:sz w:val="18"/>
      </w:rPr>
    </w:r>
  </w:p>
  <w:p>
    <w:pPr>
      <w:pStyle w:val="Kopfzeile"/>
      <w:tabs>
        <w:tab w:val="left" w:pos="1418" w:leader="none"/>
        <w:tab w:val="center" w:pos="4536" w:leader="none"/>
        <w:tab w:val="left" w:pos="6946" w:leader="none"/>
        <w:tab w:val="right" w:pos="9072" w:leader="none"/>
      </w:tabs>
      <w:ind w:left="0" w:hanging="0"/>
      <w:rPr>
        <w:sz w:val="18"/>
      </w:rPr>
    </w:pPr>
    <w:r>
      <w:rPr>
        <w:sz w:val="18"/>
      </w:rPr>
    </w:r>
  </w:p>
  <w:p>
    <w:pPr>
      <w:pStyle w:val="Kopfzeile"/>
      <w:tabs>
        <w:tab w:val="left" w:pos="1418" w:leader="none"/>
        <w:tab w:val="center" w:pos="4536" w:leader="none"/>
        <w:tab w:val="left" w:pos="6946" w:leader="none"/>
        <w:tab w:val="right" w:pos="9072" w:leader="none"/>
      </w:tabs>
      <w:ind w:left="0" w:hanging="0"/>
      <w:rPr>
        <w:sz w:val="18"/>
      </w:rPr>
    </w:pPr>
    <w:r>
      <w:rPr>
        <w:sz w:val="18"/>
      </w:rPr>
    </w:r>
  </w:p>
  <w:p>
    <w:pPr>
      <w:pStyle w:val="Kopfzeile"/>
      <w:tabs>
        <w:tab w:val="left" w:pos="1418" w:leader="none"/>
        <w:tab w:val="center" w:pos="4536" w:leader="none"/>
        <w:tab w:val="left" w:pos="6946" w:leader="none"/>
        <w:tab w:val="right" w:pos="9072" w:leader="none"/>
      </w:tabs>
      <w:rPr>
        <w:sz w:val="24"/>
      </w:rPr>
    </w:pPr>
    <w:r>
      <w:rPr>
        <w:sz w:val="18"/>
      </w:rPr>
      <w:tab/>
      <w:tab/>
      <w:tab/>
    </w:r>
    <w:r>
      <w:rPr>
        <w:sz w:val="24"/>
      </w:rPr>
      <w:tab/>
      <w:tab/>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436" w:hanging="360"/>
      </w:pPr>
      <w:rPr>
        <w:rFonts w:ascii="Symbol" w:hAnsi="Symbol" w:cs="Symbol" w:hint="default"/>
      </w:rPr>
    </w:lvl>
    <w:lvl w:ilvl="1">
      <w:start w:val="1"/>
      <w:numFmt w:val="bullet"/>
      <w:lvlText w:val="o"/>
      <w:lvlJc w:val="left"/>
      <w:pPr>
        <w:ind w:left="1156" w:hanging="360"/>
      </w:pPr>
      <w:rPr>
        <w:rFonts w:ascii="Courier New" w:hAnsi="Courier New" w:cs="Courier New" w:hint="default"/>
      </w:rPr>
    </w:lvl>
    <w:lvl w:ilvl="2">
      <w:start w:val="1"/>
      <w:numFmt w:val="bullet"/>
      <w:lvlText w:val=""/>
      <w:lvlJc w:val="left"/>
      <w:pPr>
        <w:ind w:left="1876" w:hanging="360"/>
      </w:pPr>
      <w:rPr>
        <w:rFonts w:ascii="Wingdings" w:hAnsi="Wingdings" w:cs="Wingdings" w:hint="default"/>
      </w:rPr>
    </w:lvl>
    <w:lvl w:ilvl="3">
      <w:start w:val="1"/>
      <w:numFmt w:val="bullet"/>
      <w:lvlText w:val=""/>
      <w:lvlJc w:val="left"/>
      <w:pPr>
        <w:ind w:left="2596" w:hanging="360"/>
      </w:pPr>
      <w:rPr>
        <w:rFonts w:ascii="Symbol" w:hAnsi="Symbol" w:cs="Symbol" w:hint="default"/>
      </w:rPr>
    </w:lvl>
    <w:lvl w:ilvl="4">
      <w:start w:val="1"/>
      <w:numFmt w:val="bullet"/>
      <w:lvlText w:val="o"/>
      <w:lvlJc w:val="left"/>
      <w:pPr>
        <w:ind w:left="3316" w:hanging="360"/>
      </w:pPr>
      <w:rPr>
        <w:rFonts w:ascii="Courier New" w:hAnsi="Courier New" w:cs="Courier New" w:hint="default"/>
      </w:rPr>
    </w:lvl>
    <w:lvl w:ilvl="5">
      <w:start w:val="1"/>
      <w:numFmt w:val="bullet"/>
      <w:lvlText w:val=""/>
      <w:lvlJc w:val="left"/>
      <w:pPr>
        <w:ind w:left="4036" w:hanging="360"/>
      </w:pPr>
      <w:rPr>
        <w:rFonts w:ascii="Wingdings" w:hAnsi="Wingdings" w:cs="Wingdings" w:hint="default"/>
      </w:rPr>
    </w:lvl>
    <w:lvl w:ilvl="6">
      <w:start w:val="1"/>
      <w:numFmt w:val="bullet"/>
      <w:lvlText w:val=""/>
      <w:lvlJc w:val="left"/>
      <w:pPr>
        <w:ind w:left="4756" w:hanging="360"/>
      </w:pPr>
      <w:rPr>
        <w:rFonts w:ascii="Symbol" w:hAnsi="Symbol" w:cs="Symbol" w:hint="default"/>
      </w:rPr>
    </w:lvl>
    <w:lvl w:ilvl="7">
      <w:start w:val="1"/>
      <w:numFmt w:val="bullet"/>
      <w:lvlText w:val="o"/>
      <w:lvlJc w:val="left"/>
      <w:pPr>
        <w:ind w:left="5476" w:hanging="360"/>
      </w:pPr>
      <w:rPr>
        <w:rFonts w:ascii="Courier New" w:hAnsi="Courier New" w:cs="Courier New" w:hint="default"/>
      </w:rPr>
    </w:lvl>
    <w:lvl w:ilvl="8">
      <w:start w:val="1"/>
      <w:numFmt w:val="bullet"/>
      <w:lvlText w:val=""/>
      <w:lvlJc w:val="left"/>
      <w:pPr>
        <w:ind w:left="6196" w:hanging="360"/>
      </w:pPr>
      <w:rPr>
        <w:rFonts w:ascii="Wingdings" w:hAnsi="Wingdings" w:cs="Wingdings" w:hint="default"/>
      </w:rPr>
    </w:lvl>
  </w:abstractNum>
  <w:abstractNum w:abstractNumId="2">
    <w:lvl w:ilvl="0">
      <w:start w:val="1"/>
      <w:numFmt w:val="bullet"/>
      <w:lvlText w:val=""/>
      <w:lvlJc w:val="left"/>
      <w:pPr>
        <w:ind w:left="436" w:hanging="360"/>
      </w:pPr>
      <w:rPr>
        <w:rFonts w:ascii="Symbol" w:hAnsi="Symbol" w:cs="Symbol" w:hint="default"/>
      </w:rPr>
    </w:lvl>
    <w:lvl w:ilvl="1">
      <w:start w:val="1"/>
      <w:numFmt w:val="bullet"/>
      <w:lvlText w:val="o"/>
      <w:lvlJc w:val="left"/>
      <w:pPr>
        <w:ind w:left="1156" w:hanging="360"/>
      </w:pPr>
      <w:rPr>
        <w:rFonts w:ascii="Courier New" w:hAnsi="Courier New" w:cs="Courier New" w:hint="default"/>
      </w:rPr>
    </w:lvl>
    <w:lvl w:ilvl="2">
      <w:start w:val="1"/>
      <w:numFmt w:val="bullet"/>
      <w:lvlText w:val=""/>
      <w:lvlJc w:val="left"/>
      <w:pPr>
        <w:ind w:left="1876" w:hanging="360"/>
      </w:pPr>
      <w:rPr>
        <w:rFonts w:ascii="Wingdings" w:hAnsi="Wingdings" w:cs="Wingdings" w:hint="default"/>
      </w:rPr>
    </w:lvl>
    <w:lvl w:ilvl="3">
      <w:start w:val="1"/>
      <w:numFmt w:val="bullet"/>
      <w:lvlText w:val=""/>
      <w:lvlJc w:val="left"/>
      <w:pPr>
        <w:ind w:left="2596" w:hanging="360"/>
      </w:pPr>
      <w:rPr>
        <w:rFonts w:ascii="Symbol" w:hAnsi="Symbol" w:cs="Symbol" w:hint="default"/>
      </w:rPr>
    </w:lvl>
    <w:lvl w:ilvl="4">
      <w:start w:val="1"/>
      <w:numFmt w:val="bullet"/>
      <w:lvlText w:val="o"/>
      <w:lvlJc w:val="left"/>
      <w:pPr>
        <w:ind w:left="3316" w:hanging="360"/>
      </w:pPr>
      <w:rPr>
        <w:rFonts w:ascii="Courier New" w:hAnsi="Courier New" w:cs="Courier New" w:hint="default"/>
      </w:rPr>
    </w:lvl>
    <w:lvl w:ilvl="5">
      <w:start w:val="1"/>
      <w:numFmt w:val="bullet"/>
      <w:lvlText w:val=""/>
      <w:lvlJc w:val="left"/>
      <w:pPr>
        <w:ind w:left="4036" w:hanging="360"/>
      </w:pPr>
      <w:rPr>
        <w:rFonts w:ascii="Wingdings" w:hAnsi="Wingdings" w:cs="Wingdings" w:hint="default"/>
      </w:rPr>
    </w:lvl>
    <w:lvl w:ilvl="6">
      <w:start w:val="1"/>
      <w:numFmt w:val="bullet"/>
      <w:lvlText w:val=""/>
      <w:lvlJc w:val="left"/>
      <w:pPr>
        <w:ind w:left="4756" w:hanging="360"/>
      </w:pPr>
      <w:rPr>
        <w:rFonts w:ascii="Symbol" w:hAnsi="Symbol" w:cs="Symbol" w:hint="default"/>
      </w:rPr>
    </w:lvl>
    <w:lvl w:ilvl="7">
      <w:start w:val="1"/>
      <w:numFmt w:val="bullet"/>
      <w:lvlText w:val="o"/>
      <w:lvlJc w:val="left"/>
      <w:pPr>
        <w:ind w:left="5476" w:hanging="360"/>
      </w:pPr>
      <w:rPr>
        <w:rFonts w:ascii="Courier New" w:hAnsi="Courier New" w:cs="Courier New" w:hint="default"/>
      </w:rPr>
    </w:lvl>
    <w:lvl w:ilvl="8">
      <w:start w:val="1"/>
      <w:numFmt w:val="bullet"/>
      <w:lvlText w:val=""/>
      <w:lvlJc w:val="left"/>
      <w:pPr>
        <w:ind w:left="6196" w:hanging="360"/>
      </w:pPr>
      <w:rPr>
        <w:rFonts w:ascii="Wingdings" w:hAnsi="Wingdings" w:cs="Wingdings" w:hint="default"/>
      </w:rPr>
    </w:lvl>
  </w:abstractNum>
  <w:abstractNum w:abstractNumId="3">
    <w:lvl w:ilvl="0">
      <w:start w:val="1"/>
      <w:numFmt w:val="bullet"/>
      <w:lvlText w:val=""/>
      <w:lvlJc w:val="left"/>
      <w:pPr>
        <w:ind w:left="436" w:hanging="360"/>
      </w:pPr>
      <w:rPr>
        <w:rFonts w:ascii="Symbol" w:hAnsi="Symbol" w:cs="Symbol" w:hint="default"/>
      </w:rPr>
    </w:lvl>
    <w:lvl w:ilvl="1">
      <w:start w:val="1"/>
      <w:numFmt w:val="bullet"/>
      <w:lvlText w:val="o"/>
      <w:lvlJc w:val="left"/>
      <w:pPr>
        <w:ind w:left="1156" w:hanging="360"/>
      </w:pPr>
      <w:rPr>
        <w:rFonts w:ascii="Courier New" w:hAnsi="Courier New" w:cs="Courier New" w:hint="default"/>
      </w:rPr>
    </w:lvl>
    <w:lvl w:ilvl="2">
      <w:start w:val="1"/>
      <w:numFmt w:val="bullet"/>
      <w:lvlText w:val=""/>
      <w:lvlJc w:val="left"/>
      <w:pPr>
        <w:ind w:left="1876" w:hanging="360"/>
      </w:pPr>
      <w:rPr>
        <w:rFonts w:ascii="Wingdings" w:hAnsi="Wingdings" w:cs="Wingdings" w:hint="default"/>
      </w:rPr>
    </w:lvl>
    <w:lvl w:ilvl="3">
      <w:start w:val="1"/>
      <w:numFmt w:val="bullet"/>
      <w:lvlText w:val=""/>
      <w:lvlJc w:val="left"/>
      <w:pPr>
        <w:ind w:left="2596" w:hanging="360"/>
      </w:pPr>
      <w:rPr>
        <w:rFonts w:ascii="Symbol" w:hAnsi="Symbol" w:cs="Symbol" w:hint="default"/>
      </w:rPr>
    </w:lvl>
    <w:lvl w:ilvl="4">
      <w:start w:val="1"/>
      <w:numFmt w:val="bullet"/>
      <w:lvlText w:val="o"/>
      <w:lvlJc w:val="left"/>
      <w:pPr>
        <w:ind w:left="3316" w:hanging="360"/>
      </w:pPr>
      <w:rPr>
        <w:rFonts w:ascii="Courier New" w:hAnsi="Courier New" w:cs="Courier New" w:hint="default"/>
      </w:rPr>
    </w:lvl>
    <w:lvl w:ilvl="5">
      <w:start w:val="1"/>
      <w:numFmt w:val="bullet"/>
      <w:lvlText w:val=""/>
      <w:lvlJc w:val="left"/>
      <w:pPr>
        <w:ind w:left="4036" w:hanging="360"/>
      </w:pPr>
      <w:rPr>
        <w:rFonts w:ascii="Wingdings" w:hAnsi="Wingdings" w:cs="Wingdings" w:hint="default"/>
      </w:rPr>
    </w:lvl>
    <w:lvl w:ilvl="6">
      <w:start w:val="1"/>
      <w:numFmt w:val="bullet"/>
      <w:lvlText w:val=""/>
      <w:lvlJc w:val="left"/>
      <w:pPr>
        <w:ind w:left="4756" w:hanging="360"/>
      </w:pPr>
      <w:rPr>
        <w:rFonts w:ascii="Symbol" w:hAnsi="Symbol" w:cs="Symbol" w:hint="default"/>
      </w:rPr>
    </w:lvl>
    <w:lvl w:ilvl="7">
      <w:start w:val="1"/>
      <w:numFmt w:val="bullet"/>
      <w:lvlText w:val="o"/>
      <w:lvlJc w:val="left"/>
      <w:pPr>
        <w:ind w:left="5476" w:hanging="360"/>
      </w:pPr>
      <w:rPr>
        <w:rFonts w:ascii="Courier New" w:hAnsi="Courier New" w:cs="Courier New" w:hint="default"/>
      </w:rPr>
    </w:lvl>
    <w:lvl w:ilvl="8">
      <w:start w:val="1"/>
      <w:numFmt w:val="bullet"/>
      <w:lvlText w:val=""/>
      <w:lvlJc w:val="left"/>
      <w:pPr>
        <w:ind w:left="6196" w:hanging="360"/>
      </w:pPr>
      <w:rPr>
        <w:rFonts w:ascii="Wingdings" w:hAnsi="Wingdings" w:cs="Wingdings" w:hint="default"/>
      </w:rPr>
    </w:lvl>
  </w:abstractNum>
  <w:abstractNum w:abstractNumId="4">
    <w:lvl w:ilvl="0">
      <w:start w:val="1"/>
      <w:numFmt w:val="bullet"/>
      <w:lvlText w:val=""/>
      <w:lvlJc w:val="left"/>
      <w:pPr>
        <w:ind w:left="436" w:hanging="360"/>
      </w:pPr>
      <w:rPr>
        <w:rFonts w:ascii="Symbol" w:hAnsi="Symbol" w:cs="Symbol" w:hint="default"/>
      </w:rPr>
    </w:lvl>
    <w:lvl w:ilvl="1">
      <w:start w:val="1"/>
      <w:numFmt w:val="bullet"/>
      <w:lvlText w:val="o"/>
      <w:lvlJc w:val="left"/>
      <w:pPr>
        <w:ind w:left="1156" w:hanging="360"/>
      </w:pPr>
      <w:rPr>
        <w:rFonts w:ascii="Courier New" w:hAnsi="Courier New" w:cs="Courier New" w:hint="default"/>
      </w:rPr>
    </w:lvl>
    <w:lvl w:ilvl="2">
      <w:start w:val="1"/>
      <w:numFmt w:val="bullet"/>
      <w:lvlText w:val=""/>
      <w:lvlJc w:val="left"/>
      <w:pPr>
        <w:ind w:left="1876" w:hanging="360"/>
      </w:pPr>
      <w:rPr>
        <w:rFonts w:ascii="Wingdings" w:hAnsi="Wingdings" w:cs="Wingdings" w:hint="default"/>
      </w:rPr>
    </w:lvl>
    <w:lvl w:ilvl="3">
      <w:start w:val="1"/>
      <w:numFmt w:val="bullet"/>
      <w:lvlText w:val=""/>
      <w:lvlJc w:val="left"/>
      <w:pPr>
        <w:ind w:left="2596" w:hanging="360"/>
      </w:pPr>
      <w:rPr>
        <w:rFonts w:ascii="Symbol" w:hAnsi="Symbol" w:cs="Symbol" w:hint="default"/>
      </w:rPr>
    </w:lvl>
    <w:lvl w:ilvl="4">
      <w:start w:val="1"/>
      <w:numFmt w:val="bullet"/>
      <w:lvlText w:val="o"/>
      <w:lvlJc w:val="left"/>
      <w:pPr>
        <w:ind w:left="3316" w:hanging="360"/>
      </w:pPr>
      <w:rPr>
        <w:rFonts w:ascii="Courier New" w:hAnsi="Courier New" w:cs="Courier New" w:hint="default"/>
      </w:rPr>
    </w:lvl>
    <w:lvl w:ilvl="5">
      <w:start w:val="1"/>
      <w:numFmt w:val="bullet"/>
      <w:lvlText w:val=""/>
      <w:lvlJc w:val="left"/>
      <w:pPr>
        <w:ind w:left="4036" w:hanging="360"/>
      </w:pPr>
      <w:rPr>
        <w:rFonts w:ascii="Wingdings" w:hAnsi="Wingdings" w:cs="Wingdings" w:hint="default"/>
      </w:rPr>
    </w:lvl>
    <w:lvl w:ilvl="6">
      <w:start w:val="1"/>
      <w:numFmt w:val="bullet"/>
      <w:lvlText w:val=""/>
      <w:lvlJc w:val="left"/>
      <w:pPr>
        <w:ind w:left="4756" w:hanging="360"/>
      </w:pPr>
      <w:rPr>
        <w:rFonts w:ascii="Symbol" w:hAnsi="Symbol" w:cs="Symbol" w:hint="default"/>
      </w:rPr>
    </w:lvl>
    <w:lvl w:ilvl="7">
      <w:start w:val="1"/>
      <w:numFmt w:val="bullet"/>
      <w:lvlText w:val="o"/>
      <w:lvlJc w:val="left"/>
      <w:pPr>
        <w:ind w:left="5476" w:hanging="360"/>
      </w:pPr>
      <w:rPr>
        <w:rFonts w:ascii="Courier New" w:hAnsi="Courier New" w:cs="Courier New" w:hint="default"/>
      </w:rPr>
    </w:lvl>
    <w:lvl w:ilvl="8">
      <w:start w:val="1"/>
      <w:numFmt w:val="bullet"/>
      <w:lvlText w:val=""/>
      <w:lvlJc w:val="left"/>
      <w:pPr>
        <w:ind w:left="6196" w:hanging="360"/>
      </w:pPr>
      <w:rPr>
        <w:rFonts w:ascii="Wingdings" w:hAnsi="Wingdings" w:cs="Wingdings" w:hint="default"/>
      </w:rPr>
    </w:lvl>
  </w:abstractNum>
  <w:abstractNum w:abstractNumId="5">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75"/>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de-DE" w:eastAsia="de-DE" w:bidi="ar-SA"/>
      </w:rPr>
    </w:rPrDefault>
    <w:pPrDefault>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jc w:val="left"/>
    </w:pPr>
    <w:rPr>
      <w:rFonts w:ascii="Arial" w:hAnsi="Arial" w:eastAsia="Times New Roman" w:cs="Times New Roman"/>
      <w:color w:val="auto"/>
      <w:sz w:val="22"/>
      <w:szCs w:val="20"/>
      <w:lang w:val="de-DE" w:eastAsia="de-DE" w:bidi="ar-SA"/>
    </w:rPr>
  </w:style>
  <w:style w:type="paragraph" w:styleId="Berschrift1">
    <w:name w:val="Überschrift 1"/>
    <w:basedOn w:val="Normal"/>
    <w:next w:val="Normal"/>
    <w:qFormat/>
    <w:pPr>
      <w:keepNext/>
      <w:outlineLvl w:val="0"/>
    </w:pPr>
    <w:rPr>
      <w:b/>
      <w:sz w:val="24"/>
    </w:rPr>
  </w:style>
  <w:style w:type="paragraph" w:styleId="Berschrift2">
    <w:name w:val="Überschrift 2"/>
    <w:basedOn w:val="Normal"/>
    <w:next w:val="Normal"/>
    <w:qFormat/>
    <w:pPr>
      <w:keepNext/>
      <w:outlineLvl w:val="1"/>
    </w:pPr>
    <w:rPr>
      <w:sz w:val="24"/>
    </w:rPr>
  </w:style>
  <w:style w:type="paragraph" w:styleId="Berschrift3">
    <w:name w:val="Überschrift 3"/>
    <w:basedOn w:val="Normal"/>
    <w:next w:val="Normal"/>
    <w:qFormat/>
    <w:pPr>
      <w:keepNext/>
      <w:outlineLvl w:val="2"/>
    </w:pPr>
    <w:rPr>
      <w:sz w:val="24"/>
      <w:u w:val="single"/>
    </w:rPr>
  </w:style>
  <w:style w:type="paragraph" w:styleId="Berschrift4">
    <w:name w:val="Überschrift 4"/>
    <w:basedOn w:val="Normal"/>
    <w:next w:val="Normal"/>
    <w:qFormat/>
    <w:pPr>
      <w:keepNext/>
      <w:jc w:val="both"/>
      <w:outlineLvl w:val="3"/>
    </w:pPr>
    <w:rPr>
      <w:sz w:val="24"/>
    </w:rPr>
  </w:style>
  <w:style w:type="character" w:styleId="DefaultParagraphFont" w:default="1">
    <w:name w:val="Default Paragraph Font"/>
    <w:uiPriority w:val="1"/>
    <w:semiHidden/>
    <w:unhideWhenUsed/>
    <w:qFormat/>
    <w:rPr/>
  </w:style>
  <w:style w:type="character" w:styleId="SprechblasentextZchn" w:customStyle="1">
    <w:name w:val="Sprechblasentext Zchn"/>
    <w:link w:val="Sprechblasentext"/>
    <w:qFormat/>
    <w:rsid w:val="00e77a27"/>
    <w:rPr>
      <w:rFonts w:ascii="Tahoma" w:hAnsi="Tahoma" w:cs="Tahoma"/>
      <w:sz w:val="16"/>
      <w:szCs w:val="16"/>
    </w:rPr>
  </w:style>
  <w:style w:type="character" w:styleId="Internetlink">
    <w:name w:val="Internetlink"/>
    <w:unhideWhenUsed/>
    <w:rsid w:val="00dd0bfb"/>
    <w:rPr>
      <w:color w:val="0000FF"/>
      <w:u w:val="single"/>
    </w:rPr>
  </w:style>
  <w:style w:type="character" w:styleId="ListLabel1">
    <w:name w:val="ListLabel 1"/>
    <w:qFormat/>
    <w:rPr>
      <w:rFonts w:cs="Courier New"/>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Textkörper"/>
    <w:basedOn w:val="Normal"/>
    <w:pPr>
      <w:jc w:val="both"/>
    </w:pPr>
    <w:rPr>
      <w:sz w:val="24"/>
    </w:rPr>
  </w:style>
  <w:style w:type="paragraph" w:styleId="Liste">
    <w:name w:val="Liste"/>
    <w:basedOn w:val="Textkrper"/>
    <w:pPr/>
    <w:rPr>
      <w:rFonts w:cs="Arial"/>
    </w:rPr>
  </w:style>
  <w:style w:type="paragraph" w:styleId="Beschriftung">
    <w:name w:val="Beschriftung"/>
    <w:basedOn w:val="Normal"/>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Kopfzeile"/>
    <w:basedOn w:val="Normal"/>
    <w:pPr>
      <w:tabs>
        <w:tab w:val="center" w:pos="4536" w:leader="none"/>
        <w:tab w:val="right" w:pos="9072" w:leader="none"/>
      </w:tabs>
    </w:pPr>
    <w:rPr/>
  </w:style>
  <w:style w:type="paragraph" w:styleId="Fuzeile">
    <w:name w:val="Fußzeile"/>
    <w:basedOn w:val="Normal"/>
    <w:pPr>
      <w:tabs>
        <w:tab w:val="center" w:pos="4536" w:leader="none"/>
        <w:tab w:val="right" w:pos="9072" w:leader="none"/>
      </w:tabs>
    </w:pPr>
    <w:rPr/>
  </w:style>
  <w:style w:type="paragraph" w:styleId="PlainText">
    <w:name w:val="Plain Text"/>
    <w:basedOn w:val="Normal"/>
    <w:qFormat/>
    <w:pPr/>
    <w:rPr>
      <w:rFonts w:ascii="Courier New" w:hAnsi="Courier New"/>
    </w:rPr>
  </w:style>
  <w:style w:type="paragraph" w:styleId="BalloonText">
    <w:name w:val="Balloon Text"/>
    <w:basedOn w:val="Normal"/>
    <w:link w:val="SprechblasentextZchn"/>
    <w:qFormat/>
    <w:rsid w:val="00e77a27"/>
    <w:pPr/>
    <w:rPr>
      <w:rFonts w:ascii="Tahoma" w:hAnsi="Tahoma" w:cs="Tahoma"/>
      <w:sz w:val="16"/>
      <w:szCs w:val="16"/>
    </w:rPr>
  </w:style>
  <w:style w:type="numbering" w:styleId="NoList" w:default="1">
    <w:name w:val="No List"/>
    <w:uiPriority w:val="99"/>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tel:02351 - 17 17 66" TargetMode="External"/><Relationship Id="rId3" Type="http://schemas.openxmlformats.org/officeDocument/2006/relationships/hyperlink" Target="mailto:dialog@bruecken-bauer.info"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pressestelle@luedenscheid.de" TargetMode="External"/>
</Relationships>
</file>

<file path=word/_rels/header2.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Vorlage.dot</Template>
  <TotalTime>0</TotalTime>
  <Application>LibreOffice/4.4.2.2$Windows_x86 LibreOffice_project/c4c7d32d0d49397cad38d62472b0bc8acff48dd6</Application>
  <Paragraphs>64</Paragraphs>
  <Company>KDVZ Hellweg-Sauerland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2025-01-29T16:26:00Z</dcterms:created>
  <dc:creator>Prillwitz, Sven</dc:creator>
  <dc:language>de-DE</dc:language>
  <cp:lastModifiedBy>Schulte-Zakotnik, Marit</cp:lastModifiedBy>
  <cp:lastPrinted>2019-03-14T08:37:00Z</cp:lastPrinted>
  <dcterms:modified xsi:type="dcterms:W3CDTF">2025-01-31T09:30:00Z</dcterms:modified>
  <cp:revision>8</cp:revision>
  <dc:title>Einschreiben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KDVZ Hellweg-Sauerland</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